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韩国专利申请详细流程</w:t>
      </w:r>
    </w:p>
    <w:p>
      <w:pPr>
        <w:pStyle w:val="4"/>
        <w:keepNext w:val="0"/>
        <w:keepLines w:val="0"/>
        <w:widowControl/>
        <w:suppressLineNumbers w:val="0"/>
      </w:pPr>
      <w:r>
        <w:t>韩国专利申请流程根据专利类型（发明、实用新型、外观设计）有所不同，且其制度与中国存在显著差异，例如实用新型也采用实质审查制。以下是根据韩国知识产权局（KIPO）规定，结合中国申请人常见路径梳理的详细流程与关键要点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</w:rPr>
        <w:t>一、 韩国专利类型与基本制度</w:t>
      </w:r>
    </w:p>
    <w:p>
      <w:pPr>
        <w:pStyle w:val="4"/>
        <w:keepNext w:val="0"/>
        <w:keepLines w:val="0"/>
        <w:widowControl/>
        <w:suppressLineNumbers w:val="0"/>
      </w:pPr>
      <w:r>
        <w:t>韩国专利体系同样包含三种类型，但由三部独立法律规范，其审查制度与中国有重要区别。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发明专利（特许）</w:t>
      </w:r>
      <w:r>
        <w:t>：由《韩国特许法》规定，保护利用自然规律的技术创造。采用</w:t>
      </w:r>
      <w:r>
        <w:rPr>
          <w:rStyle w:val="7"/>
        </w:rPr>
        <w:t>早期公开、请求实质审查制</w:t>
      </w:r>
      <w:r>
        <w:t>，保护期限为自申请日起</w:t>
      </w:r>
      <w:r>
        <w:rPr>
          <w:rStyle w:val="7"/>
        </w:rPr>
        <w:t>20年</w:t>
      </w:r>
      <w:r>
        <w:t>（对于农药、医药类专利，保护期可申请延长最多5年）。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实用新型专利</w:t>
      </w:r>
      <w:r>
        <w:t>：由《韩国实用新型法》规定，保护产品的形状、构造或其结合的技术方案。</w:t>
      </w:r>
      <w:r>
        <w:rPr>
          <w:rStyle w:val="7"/>
        </w:rPr>
        <w:t>自2006年10月1日起，韩国实用新型已改为实质审查制</w:t>
      </w:r>
      <w:r>
        <w:t>，需进行</w:t>
      </w:r>
      <w:bookmarkStart w:id="0" w:name="_GoBack"/>
      <w:bookmarkEnd w:id="0"/>
      <w:r>
        <w:t>新颖性、创造性审查，保护期限为自申请日起</w:t>
      </w:r>
      <w:r>
        <w:rPr>
          <w:rStyle w:val="7"/>
        </w:rPr>
        <w:t>10年</w:t>
      </w:r>
      <w:r>
        <w:t>。一个关键特点是，在收到第一次审查意见通知书之日起30天内，发明与实用新型申请可以相互转换类型。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外观设计专利（意匠）</w:t>
      </w:r>
      <w:r>
        <w:t>：由《韩国外观设计保护法》规定，保护产品的形状、图案、色彩或其结合。采用</w:t>
      </w:r>
      <w:r>
        <w:rPr>
          <w:rStyle w:val="7"/>
        </w:rPr>
        <w:t>双轨审查制</w:t>
      </w:r>
      <w:r>
        <w:t>，包括</w:t>
      </w:r>
      <w:r>
        <w:rPr>
          <w:rStyle w:val="7"/>
        </w:rPr>
        <w:t>实质审查制（SES）</w:t>
      </w:r>
      <w:r>
        <w:t xml:space="preserve"> 和针对生命周期短产品的</w:t>
      </w:r>
      <w:r>
        <w:rPr>
          <w:rStyle w:val="7"/>
        </w:rPr>
        <w:t>非实质审查制（NSES）</w:t>
      </w:r>
      <w:r>
        <w:t>。保护期限为自</w:t>
      </w:r>
      <w:r>
        <w:rPr>
          <w:rStyle w:val="7"/>
        </w:rPr>
        <w:t>注册日起15年</w:t>
      </w:r>
      <w:r>
        <w:t>（部分资料显示为20年，应以官方最新法律为准）。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</w:rPr>
        <w:t>二、 通用申请途径与文件要求</w:t>
      </w:r>
    </w:p>
    <w:p>
      <w:pPr>
        <w:pStyle w:val="4"/>
        <w:keepNext w:val="0"/>
        <w:keepLines w:val="0"/>
        <w:widowControl/>
        <w:suppressLineNumbers w:val="0"/>
      </w:pPr>
      <w:r>
        <w:t>外国申请人（包括中国申请人）主要通过以下三种途径向KIPO提交申请：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直接申请</w:t>
      </w:r>
      <w:r>
        <w:t>：直接向KIPO递交申请。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《巴黎公约》途径</w:t>
      </w:r>
      <w:r>
        <w:t>：在公约成员国首次申请后，在</w:t>
      </w:r>
      <w:r>
        <w:rPr>
          <w:rStyle w:val="7"/>
        </w:rPr>
        <w:t>12个月（发明/实用新型）</w:t>
      </w:r>
      <w:r>
        <w:t xml:space="preserve"> 或 </w:t>
      </w:r>
      <w:r>
        <w:rPr>
          <w:rStyle w:val="7"/>
        </w:rPr>
        <w:t>6个月（外观设计）</w:t>
      </w:r>
      <w:r>
        <w:t xml:space="preserve"> 内就相同主题向KIPO提出申请，可主张优先权。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PCT国家阶段途径</w:t>
      </w:r>
      <w:r>
        <w:t>：提交PCT国际申请后，在</w:t>
      </w:r>
      <w:r>
        <w:rPr>
          <w:rStyle w:val="7"/>
        </w:rPr>
        <w:t>自最早优先权日起31个月内</w:t>
      </w:r>
      <w:r>
        <w:t>进入韩国国家阶段。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重要便利措施</w:t>
      </w:r>
      <w:r>
        <w:t>：无论通过哪种途径，申请人都可以</w:t>
      </w:r>
      <w:r>
        <w:rPr>
          <w:rStyle w:val="7"/>
        </w:rPr>
        <w:t>先提交英文申请文件</w:t>
      </w:r>
      <w:r>
        <w:t>，然后在规定期限内补交韩文译文。具体期限为：直接申请途径为申请日起14个月内；巴黎公约途径为优先权日起14个月内；PCT途径为优先权日起32个月内。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基本申请文件清单</w:t>
      </w:r>
      <w:r>
        <w:t>通常包括：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请求书（KIPO Form 1）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说明书、权利要求书、摘要及其附图（均需韩文）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委托书（POA）：签字扫描即可，通常无需公证认证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优先权证明文件（如要求优先权）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</w:rPr>
        <w:t>三、 各类专利的详细申请流程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（一） 发明专利申请流程</w:t>
      </w:r>
    </w:p>
    <w:p>
      <w:pPr>
        <w:pStyle w:val="4"/>
        <w:keepNext w:val="0"/>
        <w:keepLines w:val="0"/>
        <w:widowControl/>
        <w:suppressLineNumbers w:val="0"/>
      </w:pPr>
      <w:r>
        <w:t>这是最典型的流程，平均授权周期约为14.2个月。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提交申请与形式审查</w:t>
      </w:r>
      <w:r>
        <w:t>：提交申请后，KIPO首先进行形式审查，确认文件是否齐全、符合要求。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申请公开</w:t>
      </w:r>
      <w:r>
        <w:t>：自申请日（或优先权日）起</w:t>
      </w:r>
      <w:r>
        <w:rPr>
          <w:rStyle w:val="7"/>
        </w:rPr>
        <w:t>18个月</w:t>
      </w:r>
      <w:r>
        <w:t>后，申请内容将自动公开。申请人也可以请求提前公开。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请求实质审查</w:t>
      </w:r>
      <w:r>
        <w:t>：这是启动实审的关键步骤。申请人必须在</w:t>
      </w:r>
      <w:r>
        <w:rPr>
          <w:rStyle w:val="7"/>
        </w:rPr>
        <w:t>自申请日起5年内</w:t>
      </w:r>
      <w:r>
        <w:t>提出实质审查请求并缴纳审查费。逾期未请求，申请将被视为撤回。</w:t>
      </w:r>
      <w:r>
        <w:rPr>
          <w:rStyle w:val="7"/>
        </w:rPr>
        <w:t>请注意</w:t>
      </w:r>
      <w:r>
        <w:t>：此期限（5年）与日本（3年）、中国（3年）不同。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实质审查</w:t>
      </w:r>
      <w:r>
        <w:t>：KIPO审查员对发明的新颖性、创造性和实用性进行审查。审查员若发现驳回理由，会发出审查意见通知书。申请人必须在</w:t>
      </w:r>
      <w:r>
        <w:rPr>
          <w:rStyle w:val="7"/>
        </w:rPr>
        <w:t>收到通知书之日起2个月内</w:t>
      </w:r>
      <w:r>
        <w:t>答复，可请求延期，延期次数无严格限制。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授权决定与复审选择</w:t>
      </w:r>
      <w:r>
        <w:t>：若审查通过，KIPO发出授权通知。若收到最终驳回决定，申请人有</w:t>
      </w:r>
      <w:r>
        <w:rPr>
          <w:rStyle w:val="7"/>
        </w:rPr>
        <w:t>30天</w:t>
      </w:r>
      <w:r>
        <w:t>时间选择：</w:t>
      </w:r>
      <w:r>
        <w:rPr>
          <w:rStyle w:val="7"/>
        </w:rPr>
        <w:t>A) 请求原审查部门再审</w:t>
      </w:r>
      <w:r>
        <w:t xml:space="preserve">（必须修改申请文件）；或 </w:t>
      </w:r>
      <w:r>
        <w:rPr>
          <w:rStyle w:val="7"/>
        </w:rPr>
        <w:t>B) 直接向韩国知识产权审判和上诉委员会（KIPTAB）提出复审</w:t>
      </w:r>
      <w:r>
        <w:t>（不能修改文件）。这是韩国流程的一个特色。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注册登记</w:t>
      </w:r>
      <w:r>
        <w:t>：收到授权通知后，申请人应在</w:t>
      </w:r>
      <w:r>
        <w:rPr>
          <w:rStyle w:val="7"/>
        </w:rPr>
        <w:t>3个月内</w:t>
      </w:r>
      <w:r>
        <w:t>办理登记手续，</w:t>
      </w:r>
      <w:r>
        <w:rPr>
          <w:rStyle w:val="7"/>
        </w:rPr>
        <w:t>一次性缴纳前3年的年费</w:t>
      </w:r>
      <w:r>
        <w:t>，专利权自此生效。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授权后公告与异议</w:t>
      </w:r>
      <w:r>
        <w:t>：专利权注册后，将在官方公报上公告。自公告日起</w:t>
      </w:r>
      <w:r>
        <w:rPr>
          <w:rStyle w:val="7"/>
        </w:rPr>
        <w:t>3个月内</w:t>
      </w:r>
      <w:r>
        <w:t>，任何人可提出异议（现已主要合并到无效宣告程序中）。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（二） 实用新型专利申请流程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重要提示</w:t>
      </w:r>
      <w:r>
        <w:t>：韩国实用新型采用实质审查制，其流程与发明专利申请基本相同，包括请求实审（请求期限为申请日起3年内）、实质审查等环节。普通审查周期约为10个月，但可通过优先审查程序缩短至3个月左右。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（三） 外观设计专利申请流程</w:t>
      </w:r>
    </w:p>
    <w:p>
      <w:pPr>
        <w:pStyle w:val="4"/>
        <w:keepNext w:val="0"/>
        <w:keepLines w:val="0"/>
        <w:widowControl/>
        <w:suppressLineNumbers w:val="0"/>
      </w:pPr>
      <w:r>
        <w:t>流程因审查制度不同而异。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实质审查制（SES）流程</w:t>
      </w:r>
      <w:r>
        <w:t xml:space="preserve">： 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提交申请与形式审查</w:t>
      </w:r>
      <w:r>
        <w:t>：提交申请后，KIPO进行形式审查。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申请公开（依请求）</w:t>
      </w:r>
      <w:r>
        <w:t>：应申请人请求，KIPO可公开申请内容。公开后，申请人可向疑似侵权者发出警告。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实质审查</w:t>
      </w:r>
      <w:r>
        <w:t>：</w:t>
      </w:r>
      <w:r>
        <w:rPr>
          <w:rStyle w:val="7"/>
        </w:rPr>
        <w:t>无需申请人请求</w:t>
      </w:r>
      <w:r>
        <w:t>，KIPO按申请顺序自动安排实质审查，通常在申请后1年内完成。审查员会审查新颖性、创造性等。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注册与公告</w:t>
      </w:r>
      <w:r>
        <w:t>：审查通过后，发出授权通知。申请人缴纳登记费（含首年年费）后，权利生效并公告。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非实质审查制（NSES）流程</w:t>
      </w:r>
      <w:r>
        <w:t xml:space="preserve">：适用于衣物、床单、包装容器、屏幕显示器等生命周期短的产品。 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提交申请与基本审查</w:t>
      </w:r>
      <w:r>
        <w:t>：提交申请后，KIPO进行基本审查（主要审查是否违反公序良俗等，不审查新颖性、创造性）。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快速注册与公告</w:t>
      </w:r>
      <w:r>
        <w:t>：通过基本审查后即可授权，整个流程可缩短至</w:t>
      </w:r>
      <w:r>
        <w:rPr>
          <w:rStyle w:val="7"/>
        </w:rPr>
        <w:t>1-2个月</w:t>
      </w:r>
      <w:r>
        <w:t>。申请人缴费后权利生效并公告。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授权后异议</w:t>
      </w:r>
      <w:r>
        <w:t>：自公告日起</w:t>
      </w:r>
      <w:r>
        <w:rPr>
          <w:rStyle w:val="7"/>
        </w:rPr>
        <w:t>3个月内</w:t>
      </w:r>
      <w:r>
        <w:t>，任何人可基于缺乏新颖性、创造性等理由提出异议。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</w:rPr>
        <w:t>四、 关键注意事项与特色程序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4"/>
        <w:keepNext w:val="0"/>
        <w:keepLines w:val="0"/>
        <w:widowControl/>
        <w:suppressLineNumbers w:val="0"/>
        <w:ind w:left="720"/>
      </w:pPr>
      <w:r>
        <w:rPr>
          <w:rStyle w:val="7"/>
        </w:rPr>
        <w:t>加快审查程序</w:t>
      </w:r>
      <w:r>
        <w:t>：KIPO提供了多种加速通道，官费均为20万韩元（约1000元人民币）。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专利审查高速公路（PPH）</w:t>
      </w:r>
      <w:r>
        <w:t>：基于同族申请的国外审查结果请求加速，平均约2.5个月发出第一次审查意见。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三轨制审查</w:t>
      </w:r>
      <w:r>
        <w:t>：申请人可在</w:t>
      </w:r>
      <w:r>
        <w:rPr>
          <w:rStyle w:val="7"/>
        </w:rPr>
        <w:t>加快审查</w:t>
      </w:r>
      <w:r>
        <w:t>（约3个月启动）、常规审查（约18个月启动）和延迟审查中自由选择。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第四次工业革命技术加快审查</w:t>
      </w:r>
      <w:r>
        <w:t>：适用于人工智能、物联网、大数据等前沿技术领域的专利申请。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绿色技术超快速审查</w:t>
      </w:r>
      <w:r>
        <w:t>：适用于环保技术，最快可在1个月内完成审查。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4"/>
        <w:keepNext w:val="0"/>
        <w:keepLines w:val="0"/>
        <w:widowControl/>
        <w:suppressLineNumbers w:val="0"/>
        <w:ind w:left="720"/>
      </w:pPr>
      <w:r>
        <w:rPr>
          <w:rStyle w:val="7"/>
        </w:rPr>
        <w:t>费用结构</w:t>
      </w:r>
      <w:r>
        <w:t>：申请费固定（约240元人民币），但</w:t>
      </w:r>
      <w:r>
        <w:rPr>
          <w:rStyle w:val="7"/>
        </w:rPr>
        <w:t>实质审查费和年费均与权利要求数量挂钩</w:t>
      </w:r>
      <w:r>
        <w:t>，计算公式为：基本费 + 每项权利要求费用 × 权利要求数量。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4"/>
        <w:keepNext w:val="0"/>
        <w:keepLines w:val="0"/>
        <w:widowControl/>
        <w:suppressLineNumbers w:val="0"/>
        <w:ind w:left="720"/>
      </w:pPr>
      <w:r>
        <w:rPr>
          <w:rStyle w:val="7"/>
        </w:rPr>
        <w:t>年费管理</w:t>
      </w:r>
      <w:r>
        <w:t>：专利权人需自第4年起，于申请日每周年缴纳年费。有6个月的宽限期，但需缴纳滞纳金（最高可达年费的18%）。宽限期内未缴，专利权终止；终止后3个月内可支付双倍官费申请恢复。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4"/>
        <w:keepNext w:val="0"/>
        <w:keepLines w:val="0"/>
        <w:widowControl/>
        <w:suppressLineNumbers w:val="0"/>
        <w:ind w:left="720"/>
      </w:pPr>
      <w:r>
        <w:rPr>
          <w:rStyle w:val="7"/>
        </w:rPr>
        <w:t>AI相关发明</w:t>
      </w:r>
      <w:r>
        <w:t>：KIPO发布了专门的审查指南，明确AI模型构建、训练、应用相关发明属于专利保护客体，并对说明书披露内容和创造性判断给出了具体指引。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总结</w:t>
      </w:r>
      <w:r>
        <w:t>：韩国专利制度以审查效率高、保护严格著称。对于中国申请人而言，充分理解其实用新型需实审、发明与实用新型可转换、提供多种加速通道等特点，并合理利用英文提交窗口期，对于高效获取高质量韩国专利权至关重要。</w:t>
      </w:r>
    </w:p>
    <w:p>
      <w:pPr>
        <w:pStyle w:val="4"/>
        <w:keepNext w:val="0"/>
        <w:keepLines w:val="0"/>
        <w:widowControl/>
        <w:suppressLineNumbers w:val="0"/>
      </w:pPr>
      <w:r>
        <w:t>: 韩国知识产权局（KIPO）的机构职能、审查制度（包括发明、实用新型的审查原则、公开、实审请求期限、授权后异议）及外观设计双轨制介绍。</w:t>
      </w:r>
      <w:r>
        <w:br w:type="textWrapping"/>
      </w:r>
      <w:r>
        <w:t>: 韩国专利制度概述，包括发明、实用新型的保护期限、审查原则（如5年内提实审）、以及实用新型审查制度的变化历史。</w:t>
      </w:r>
      <w:r>
        <w:br w:type="textWrapping"/>
      </w:r>
      <w:r>
        <w:t>: 韩国专利申请类型、途径（含补交译文期限）、审查流程特色（如收到驳回决定后的再审与复审选择）、实用新型改为实审制、加快审查程序及AI相关发明审查指南。</w:t>
      </w:r>
      <w:r>
        <w:br w:type="textWrapping"/>
      </w:r>
      <w:r>
        <w:t>: 韩国专利类型、申请途径、费用结构、审查流程特色以及AI相关发明的审查要求。</w:t>
      </w:r>
      <w:r>
        <w:br w:type="textWrapping"/>
      </w:r>
      <w:r>
        <w:t>: 韩国专利申请的三大途径、文件清单、审查“七步法”流程、五种加快审查通道的具体介绍以及年费缴纳规则。</w:t>
      </w:r>
      <w:r>
        <w:br w:type="textWrapping"/>
      </w:r>
      <w:r>
        <w:t>: 韩国外观设计保护制度，包括双轨审查制（SES与NSES）的详细流程、适用产品范围、申请文件要求以及相关费用。</w:t>
      </w:r>
      <w:r>
        <w:br w:type="textWrapping"/>
      </w:r>
      <w:r>
        <w:t>: 韩国发明、实用新型、外观设计专利申请的基本流程步骤概述。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2469A"/>
    <w:multiLevelType w:val="multilevel"/>
    <w:tmpl w:val="CB9246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D9C7B79"/>
    <w:multiLevelType w:val="multilevel"/>
    <w:tmpl w:val="CD9C7B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09AABAA"/>
    <w:multiLevelType w:val="multilevel"/>
    <w:tmpl w:val="E09AAB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B557666"/>
    <w:multiLevelType w:val="multilevel"/>
    <w:tmpl w:val="FB5576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5AC3B3FD"/>
    <w:multiLevelType w:val="multilevel"/>
    <w:tmpl w:val="5AC3B3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8833F1B"/>
    <w:multiLevelType w:val="multilevel"/>
    <w:tmpl w:val="68833F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2026-02-14T15:30:59Z</dcterms:created>
  <dc:creator>Administrator</dc:creator>
  <cp:lastModifiedBy>wps</cp:lastModifiedBy>
  <dcterms:modified xsi:type="dcterms:W3CDTF">2026-02-14T15:31:37Z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E3E712E071B14D25A7A83E6947596234</vt:lpwstr>
  </property>
</Properties>
</file>